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ujahfj24ivey" w:id="0"/>
      <w:bookmarkEnd w:id="0"/>
      <w:r w:rsidDel="00000000" w:rsidR="00000000" w:rsidRPr="00000000">
        <w:rPr>
          <w:rtl w:val="0"/>
        </w:rPr>
        <w:t xml:space="preserve">FICHA: Conceptos básicos de energía solar</w:t>
      </w:r>
    </w:p>
    <w:p w:rsidR="00000000" w:rsidDel="00000000" w:rsidP="00000000" w:rsidRDefault="00000000" w:rsidRPr="00000000" w14:paraId="00000002">
      <w:pPr>
        <w:pStyle w:val="Heading1"/>
        <w:rPr/>
      </w:pPr>
      <w:bookmarkStart w:colFirst="0" w:colLast="0" w:name="_1zqdni68ed5i" w:id="1"/>
      <w:bookmarkEnd w:id="1"/>
      <w:r w:rsidDel="00000000" w:rsidR="00000000" w:rsidRPr="00000000">
        <w:rPr>
          <w:rtl w:val="0"/>
        </w:rPr>
        <w:t xml:space="preserve">ATEM Consultora | Documentación Técnica y Divulgación Energetica</w:t>
      </w:r>
    </w:p>
    <w:p w:rsidR="00000000" w:rsidDel="00000000" w:rsidP="00000000" w:rsidRDefault="00000000" w:rsidRPr="00000000" w14:paraId="00000003">
      <w:pPr>
        <w:pStyle w:val="Heading1"/>
        <w:rPr/>
      </w:pPr>
      <w:bookmarkStart w:colFirst="0" w:colLast="0" w:name="_3nruc72zr273" w:id="2"/>
      <w:bookmarkEnd w:id="2"/>
      <w:r w:rsidDel="00000000" w:rsidR="00000000" w:rsidRPr="00000000">
        <w:rPr>
          <w:rtl w:val="0"/>
        </w:rPr>
        <w:t xml:space="preserve">1. Definición de Energía Solar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La </w:t>
      </w:r>
      <w:r w:rsidDel="00000000" w:rsidR="00000000" w:rsidRPr="00000000">
        <w:rPr>
          <w:b w:val="1"/>
          <w:bCs w:val="1"/>
          <w:rtl w:val="0"/>
        </w:rPr>
        <w:t xml:space="preserve">energía solar</w:t>
      </w:r>
      <w:r w:rsidDel="00000000" w:rsidR="00000000" w:rsidRPr="00000000">
        <w:rPr>
          <w:rtl w:val="0"/>
        </w:rPr>
        <w:t xml:space="preserve"> es una fuente de energía renovable, inagotable y limpia obtenida a partir del aprovechamiento de la radiación electromagnética procedente del Sol. Esta radiación es captada mediante diversas tecnologías con el fin de transformarla en energía térmica (calor) o energía eléctrica.</w:t>
      </w:r>
    </w:p>
    <w:p w:rsidR="00000000" w:rsidDel="00000000" w:rsidP="00000000" w:rsidRDefault="00000000" w:rsidRPr="00000000" w14:paraId="00000005">
      <w:pPr>
        <w:pStyle w:val="Heading2"/>
        <w:rPr/>
      </w:pPr>
      <w:bookmarkStart w:colFirst="0" w:colLast="0" w:name="_l2t5xj35uv4x" w:id="3"/>
      <w:bookmarkEnd w:id="3"/>
      <w:r w:rsidDel="00000000" w:rsidR="00000000" w:rsidRPr="00000000">
        <w:rPr>
          <w:rtl w:val="0"/>
        </w:rPr>
        <w:t xml:space="preserve">Principales Formas de Aprovechamiento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Energía Solar Fotovoltaica:</w:t>
      </w:r>
      <w:r w:rsidDel="00000000" w:rsidR="00000000" w:rsidRPr="00000000">
        <w:rPr>
          <w:rtl w:val="0"/>
        </w:rPr>
        <w:t xml:space="preserve"> Transformación directa de la radiación solar en electricidad mediante células semiconductoras (paneles solares).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Energía Solar Térmica:</w:t>
      </w:r>
      <w:r w:rsidDel="00000000" w:rsidR="00000000" w:rsidRPr="00000000">
        <w:rPr>
          <w:rtl w:val="0"/>
        </w:rPr>
        <w:t xml:space="preserve"> Captación del calor del sol para calentar fluidos, utilizados comúnmente para agua caliente sanitaria (ACS), calefacción o procesos industriales.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Energía Solar Termoeléctrica:</w:t>
      </w:r>
      <w:r w:rsidDel="00000000" w:rsidR="00000000" w:rsidRPr="00000000">
        <w:rPr>
          <w:rtl w:val="0"/>
        </w:rPr>
        <w:t xml:space="preserve"> Uso del calor solar a alta temperatura para generar vapor y mover turbinas de producción eléctrica.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rPr/>
      </w:pPr>
      <w:bookmarkStart w:colFirst="0" w:colLast="0" w:name="_fnsbe3s6qfwz" w:id="4"/>
      <w:bookmarkEnd w:id="4"/>
      <w:r w:rsidDel="00000000" w:rsidR="00000000" w:rsidRPr="00000000">
        <w:rPr>
          <w:rtl w:val="0"/>
        </w:rPr>
        <w:t xml:space="preserve">2. Componentes Principales de un Sistema Fotovoltaico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Un sistema solar fotovoltaico estándar está compuesto por varios elementos clave diseñados para captar, transformar y gestionar la electricidad: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500.0" w:type="dxa"/>
        <w:jc w:val="left"/>
        <w:tblBorders>
          <w:top w:color="e2e8f0" w:space="0" w:sz="8" w:val="single"/>
          <w:left w:color="000000" w:space="0" w:sz="0" w:val="nil"/>
          <w:bottom w:color="e2e8f0" w:space="0" w:sz="8" w:val="single"/>
          <w:right w:color="000000" w:space="0" w:sz="0" w:val="nil"/>
          <w:insideH w:color="e2e8f0" w:space="0" w:sz="8" w:val="single"/>
          <w:insideV w:color="000000" w:space="0" w:sz="0" w:val="nil"/>
        </w:tblBorders>
        <w:tblLayout w:type="fixed"/>
        <w:tblLook w:val="0620"/>
      </w:tblPr>
      <w:tblGrid>
        <w:gridCol w:w="3500"/>
        <w:gridCol w:w="3500"/>
        <w:gridCol w:w="3500"/>
        <w:tblGridChange w:id="0">
          <w:tblGrid>
            <w:gridCol w:w="3500"/>
            <w:gridCol w:w="3500"/>
            <w:gridCol w:w="3500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Componente</w:t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Función Principal</w:t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Descripción Técnica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Módulos / Paneles Fotovoltaicos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Captación y conversión</w:t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Compuestos por celdas de silicio que convierten los fotones de la luz solar en corriente continua (CC).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Inversor Solar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Conversión de corriente</w:t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Transforma la corriente continua (CC) producida por los paneles en corriente alterna (CA) apta para el consumo doméstico o industrial.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Estructura de Soporte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Fijación y orientación</w:t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Sistemas mecánicos que aseguran los paneles al suelo o techo, garantizando la inclinación y orientación óptimas.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Regulador de Carga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Control e integración</w:t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Gestiona el flujo de energía hacia las baterías para evitar sobrecargas y descargas profundas en sistemas aislados.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Baterías / Acumuladores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Almacenamiento</w:t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Almacenan el exceso de energía producida para su uso durante la noche o en días de baja radiación.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Protecciones Eléctricas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Seguridad del sistema</w:t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Incluye interruptores termomagnéticos, fusibles y supresores de picos de tensión para la red de CC y CA.</w:t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rPr/>
      </w:pPr>
      <w:bookmarkStart w:colFirst="0" w:colLast="0" w:name="_cqem8ftvv1rn" w:id="5"/>
      <w:bookmarkEnd w:id="5"/>
      <w:r w:rsidDel="00000000" w:rsidR="00000000" w:rsidRPr="00000000">
        <w:rPr>
          <w:rtl w:val="0"/>
        </w:rPr>
        <w:t xml:space="preserve">3. Tipos de Sistemas Solares Fotovoltaicos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Dependiendo de la relación e integración con la red eléctrica pública, los sistemas se clasifican en:</w:t>
      </w:r>
    </w:p>
    <w:p w:rsidR="00000000" w:rsidDel="00000000" w:rsidP="00000000" w:rsidRDefault="00000000" w:rsidRPr="00000000" w14:paraId="00000027">
      <w:pPr>
        <w:pStyle w:val="Heading2"/>
        <w:rPr/>
      </w:pPr>
      <w:bookmarkStart w:colFirst="0" w:colLast="0" w:name="_cxze4v8y0ifa" w:id="6"/>
      <w:bookmarkEnd w:id="6"/>
      <w:r w:rsidDel="00000000" w:rsidR="00000000" w:rsidRPr="00000000">
        <w:rPr>
          <w:rtl w:val="0"/>
        </w:rPr>
        <w:t xml:space="preserve">Sistemas Conectados a la Red (On-Grid)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Operan de forma paralela y sincronizada con la red eléctrica convencional.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Permiten autoconsumir la energía generada e inyectar los excedentes a la red (según normativas locales de medición neta o tarifa de incentivo).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Ventaja:</w:t>
      </w:r>
      <w:r w:rsidDel="00000000" w:rsidR="00000000" w:rsidRPr="00000000">
        <w:rPr>
          <w:rtl w:val="0"/>
        </w:rPr>
        <w:t xml:space="preserve"> No requieren baterías, lo que reduce significativamente la inversión inicial.</w:t>
      </w:r>
    </w:p>
    <w:p w:rsidR="00000000" w:rsidDel="00000000" w:rsidP="00000000" w:rsidRDefault="00000000" w:rsidRPr="00000000" w14:paraId="0000002B">
      <w:pPr>
        <w:pStyle w:val="Heading2"/>
        <w:rPr/>
      </w:pPr>
      <w:bookmarkStart w:colFirst="0" w:colLast="0" w:name="_g4eexikrvwho" w:id="7"/>
      <w:bookmarkEnd w:id="7"/>
      <w:r w:rsidDel="00000000" w:rsidR="00000000" w:rsidRPr="00000000">
        <w:rPr>
          <w:rtl w:val="0"/>
        </w:rPr>
        <w:t xml:space="preserve">Sistemas Aislados (Off-Grid)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Funcionan independientemente de la red eléctrica.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Requieren un banco de baterías y regulador de carga para asegurar el suministro ininterrumpido durante la ausencia de radiación solar.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Ventaja:</w:t>
      </w:r>
      <w:r w:rsidDel="00000000" w:rsidR="00000000" w:rsidRPr="00000000">
        <w:rPr>
          <w:rtl w:val="0"/>
        </w:rPr>
        <w:t xml:space="preserve"> Solución ideal para zonas rurales, remotas o de difícil acceso a la red principal.</w:t>
      </w:r>
    </w:p>
    <w:p w:rsidR="00000000" w:rsidDel="00000000" w:rsidP="00000000" w:rsidRDefault="00000000" w:rsidRPr="00000000" w14:paraId="0000002F">
      <w:pPr>
        <w:pStyle w:val="Heading2"/>
        <w:rPr/>
      </w:pPr>
      <w:bookmarkStart w:colFirst="0" w:colLast="0" w:name="_lki8oqmo5nb9" w:id="8"/>
      <w:bookmarkEnd w:id="8"/>
      <w:r w:rsidDel="00000000" w:rsidR="00000000" w:rsidRPr="00000000">
        <w:rPr>
          <w:rtl w:val="0"/>
        </w:rPr>
        <w:t xml:space="preserve">Sistemas Híbridos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Combinan la conexión a la red eléctrica con un sistema de almacenamiento en baterías.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Permiten priorizar el autoconsumo, almacenar excedentes y actuar como respaldo (backup) ante cortes en el suministro eléctrico de la red.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Ventaja:</w:t>
      </w:r>
      <w:r w:rsidDel="00000000" w:rsidR="00000000" w:rsidRPr="00000000">
        <w:rPr>
          <w:rtl w:val="0"/>
        </w:rPr>
        <w:t xml:space="preserve"> Máxima autonomía y seguridad energética.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rPr/>
      </w:pPr>
      <w:bookmarkStart w:colFirst="0" w:colLast="0" w:name="_m6nh27xnwlp0" w:id="9"/>
      <w:bookmarkEnd w:id="9"/>
      <w:r w:rsidDel="00000000" w:rsidR="00000000" w:rsidRPr="00000000">
        <w:rPr>
          <w:rtl w:val="0"/>
        </w:rPr>
        <w:t xml:space="preserve">4. Buenas Prácticas de Instalación y Mantenimiento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Para asegurar el máximo rendimiento energético y prolongar la vida útil del sistema fotovoltaico (estimada entre 25 y 30 años), </w:t>
      </w:r>
      <w:r w:rsidDel="00000000" w:rsidR="00000000" w:rsidRPr="00000000">
        <w:rPr>
          <w:b w:val="1"/>
          <w:bCs w:val="1"/>
          <w:rtl w:val="0"/>
        </w:rPr>
        <w:t xml:space="preserve">ATEM Consultora</w:t>
      </w:r>
      <w:r w:rsidDel="00000000" w:rsidR="00000000" w:rsidRPr="00000000">
        <w:rPr>
          <w:rtl w:val="0"/>
        </w:rPr>
        <w:t xml:space="preserve"> recomienda seguir las siguientes pautas:</w:t>
      </w:r>
    </w:p>
    <w:p w:rsidR="00000000" w:rsidDel="00000000" w:rsidP="00000000" w:rsidRDefault="00000000" w:rsidRPr="00000000" w14:paraId="00000037">
      <w:pPr>
        <w:pStyle w:val="Heading2"/>
        <w:rPr/>
      </w:pPr>
      <w:bookmarkStart w:colFirst="0" w:colLast="0" w:name="_2t7xpblxnmo4" w:id="10"/>
      <w:bookmarkEnd w:id="10"/>
      <w:r w:rsidDel="00000000" w:rsidR="00000000" w:rsidRPr="00000000">
        <w:rPr>
          <w:rtl w:val="0"/>
        </w:rPr>
        <w:t xml:space="preserve">Estudio Previo y Diseño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Evaluación del recurso solar:</w:t>
      </w:r>
      <w:r w:rsidDel="00000000" w:rsidR="00000000" w:rsidRPr="00000000">
        <w:rPr>
          <w:rtl w:val="0"/>
        </w:rPr>
        <w:t xml:space="preserve"> Analizar la radiación media anual del sitio y posibles sombreados (árboles, edificios colindantes).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Orientación e Inclinación:</w:t>
      </w:r>
      <w:r w:rsidDel="00000000" w:rsidR="00000000" w:rsidRPr="00000000">
        <w:rPr>
          <w:rtl w:val="0"/>
        </w:rPr>
        <w:t xml:space="preserve"> Ajustar la orientación hacia el ecuador (sur en el hemisferio norte, norte en el hemisferio sur) con una inclinación óptima según la latitud local.</w:t>
      </w:r>
    </w:p>
    <w:p w:rsidR="00000000" w:rsidDel="00000000" w:rsidP="00000000" w:rsidRDefault="00000000" w:rsidRPr="00000000" w14:paraId="0000003A">
      <w:pPr>
        <w:pStyle w:val="Heading2"/>
        <w:rPr/>
      </w:pPr>
      <w:bookmarkStart w:colFirst="0" w:colLast="0" w:name="_budsvefljlya" w:id="11"/>
      <w:bookmarkEnd w:id="11"/>
      <w:r w:rsidDel="00000000" w:rsidR="00000000" w:rsidRPr="00000000">
        <w:rPr>
          <w:rtl w:val="0"/>
        </w:rPr>
        <w:t xml:space="preserve">Instalación y Montaje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Utilizar estructuras certificadas y resistentes a las cargas de viento y peso local.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Dimensionar correctamente el cableado eléctrico para minimizar pérdidas por caída de tensión (&lt; 1.5%).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Garantizar la correcta puesta a tierra de la estructura y de los componentes eléctricos.</w:t>
      </w:r>
    </w:p>
    <w:p w:rsidR="00000000" w:rsidDel="00000000" w:rsidP="00000000" w:rsidRDefault="00000000" w:rsidRPr="00000000" w14:paraId="0000003E">
      <w:pPr>
        <w:pStyle w:val="Heading2"/>
        <w:rPr/>
      </w:pPr>
      <w:bookmarkStart w:colFirst="0" w:colLast="0" w:name="_1m48u5hj2s8p" w:id="12"/>
      <w:bookmarkEnd w:id="12"/>
      <w:r w:rsidDel="00000000" w:rsidR="00000000" w:rsidRPr="00000000">
        <w:rPr>
          <w:rtl w:val="0"/>
        </w:rPr>
        <w:t xml:space="preserve">Mantenimiento Preventivo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Limpieza periódica:</w:t>
      </w:r>
      <w:r w:rsidDel="00000000" w:rsidR="00000000" w:rsidRPr="00000000">
        <w:rPr>
          <w:rtl w:val="0"/>
        </w:rPr>
        <w:t xml:space="preserve"> Mantener la superficie de los paneles libre de polvo, suciedad, excrementos de aves o nieve.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Inspección termográfica:</w:t>
      </w:r>
      <w:r w:rsidDel="00000000" w:rsidR="00000000" w:rsidRPr="00000000">
        <w:rPr>
          <w:rtl w:val="0"/>
        </w:rPr>
        <w:t xml:space="preserve"> Realizar revisiones térmicas periódicas para detectar puntos calientes (</w:t>
      </w:r>
      <w:r w:rsidDel="00000000" w:rsidR="00000000" w:rsidRPr="00000000">
        <w:rPr>
          <w:i w:val="1"/>
          <w:iCs w:val="1"/>
          <w:rtl w:val="0"/>
        </w:rPr>
        <w:t xml:space="preserve">hotspots</w:t>
      </w:r>
      <w:r w:rsidDel="00000000" w:rsidR="00000000" w:rsidRPr="00000000">
        <w:rPr>
          <w:rtl w:val="0"/>
        </w:rPr>
        <w:t xml:space="preserve">) o celdas defectuosas.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Revisión de conexiones:</w:t>
      </w:r>
      <w:r w:rsidDel="00000000" w:rsidR="00000000" w:rsidRPr="00000000">
        <w:rPr>
          <w:rtl w:val="0"/>
        </w:rPr>
        <w:t xml:space="preserve"> Verificar anualmente el ajuste de bornes, conectores MC4 y el estado del aislamiento de los cables.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Roboto" w:cs="Roboto" w:eastAsia="Roboto" w:hAnsi="Roboto"/>
        <w:color w:val="333333"/>
        <w:lang w:val="es_419"/>
      </w:rPr>
    </w:rPrDefault>
    <w:pPrDefault>
      <w:pPr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76" w:lineRule="auto"/>
    </w:pPr>
    <w:rPr>
      <w:rFonts w:ascii="Montserrat" w:cs="Montserrat" w:eastAsia="Montserrat" w:hAnsi="Montserrat"/>
      <w:b w:val="1"/>
      <w:bCs w:val="1"/>
      <w:i w:val="0"/>
      <w:iCs w:val="0"/>
      <w:color w:val="1a365d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76" w:lineRule="auto"/>
    </w:pPr>
    <w:rPr>
      <w:rFonts w:ascii="Montserrat" w:cs="Montserrat" w:eastAsia="Montserrat" w:hAnsi="Montserrat"/>
      <w:b w:val="1"/>
      <w:bCs w:val="1"/>
      <w:i w:val="0"/>
      <w:iCs w:val="0"/>
      <w:color w:val="2b6cb0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="276" w:lineRule="auto"/>
    </w:pPr>
    <w:rPr>
      <w:rFonts w:ascii="Montserrat" w:cs="Montserrat" w:eastAsia="Montserrat" w:hAnsi="Montserrat"/>
      <w:b w:val="1"/>
      <w:bCs w:val="1"/>
      <w:i w:val="0"/>
      <w:iCs w:val="0"/>
      <w:color w:val="2d3748"/>
      <w:sz w:val="22"/>
      <w:szCs w:val="22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rFonts w:ascii="Montserrat" w:cs="Montserrat" w:eastAsia="Montserrat" w:hAnsi="Montserrat"/>
      <w:b w:val="1"/>
      <w:bCs w:val="1"/>
      <w:i w:val="0"/>
      <w:iCs w:val="0"/>
      <w:color w:val="1a365d"/>
      <w:sz w:val="40"/>
      <w:szCs w:val="4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288" w:lineRule="auto"/>
    </w:pPr>
    <w:rPr>
      <w:rFonts w:ascii="Roboto" w:cs="Roboto" w:eastAsia="Roboto" w:hAnsi="Roboto"/>
      <w:b w:val="0"/>
      <w:bCs w:val="0"/>
      <w:i w:val="0"/>
      <w:iCs w:val="0"/>
      <w:color w:val="718096"/>
      <w:sz w:val="22"/>
      <w:szCs w:val="22"/>
    </w:rPr>
  </w:style>
  <w:style w:type="table" w:styleId="Table1">
    <w:basedOn w:val="TableNormal"/>
    <w:tblPr>
      <w:tblStyleRowBandSize w:val="1"/>
      <w:tblStyleColBandSize w:val="1"/>
      <w:tblCellMar>
        <w:top w:w="120.0" w:type="dxa"/>
        <w:left w:w="160.0" w:type="dxa"/>
        <w:bottom w:w="120.0" w:type="dxa"/>
        <w:right w:w="160.0" w:type="dxa"/>
      </w:tblCellMar>
    </w:tblPr>
    <w:tcPr>
      <w:shd w:fill="ffffff" w:val="clear"/>
      <w:vAlign w:val="top"/>
    </w:tcPr>
    <w:tblStylePr w:type="firstRow">
      <w:rPr>
        <w:rFonts w:ascii="Montserrat" w:cs="Montserrat" w:eastAsia="Montserrat" w:hAnsi="Montserrat"/>
        <w:b w:val="1"/>
        <w:bCs w:val="1"/>
        <w:i w:val="0"/>
        <w:iCs w:val="0"/>
        <w:color w:val="1a365d"/>
        <w:sz w:val="20"/>
        <w:szCs w:val="20"/>
      </w:rPr>
      <w:tcPr>
        <w:shd w:fill="f7fafc" w:val="clear"/>
        <w:vAlign w:val="cente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